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9 -->
  <w:body>
    <w:p w:rsidR="00E4227D" w:rsidP="00E4227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0E1F6B">
        <w:rPr>
          <w:rFonts w:ascii="Times New Roman" w:hAnsi="Times New Roman" w:cs="Times New Roman"/>
          <w:b/>
          <w:sz w:val="24"/>
          <w:szCs w:val="24"/>
        </w:rPr>
        <w:t>Форма 15. Информация о предложении об установлении цен (тарифов) в сфере теплоснабжения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E1F6B">
        <w:rPr>
          <w:rFonts w:ascii="Times New Roman" w:hAnsi="Times New Roman" w:cs="Times New Roman"/>
          <w:b/>
          <w:sz w:val="24"/>
          <w:szCs w:val="24"/>
        </w:rPr>
        <w:t xml:space="preserve">на </w:t>
      </w:r>
      <w:r>
        <w:rPr>
          <w:rFonts w:ascii="Times New Roman" w:hAnsi="Times New Roman" w:cs="Times New Roman"/>
          <w:b/>
          <w:sz w:val="24"/>
          <w:szCs w:val="24"/>
        </w:rPr>
        <w:t xml:space="preserve">долгосрочный </w:t>
      </w:r>
      <w:r w:rsidRPr="000E1F6B">
        <w:rPr>
          <w:rFonts w:ascii="Times New Roman" w:hAnsi="Times New Roman" w:cs="Times New Roman"/>
          <w:b/>
          <w:sz w:val="24"/>
          <w:szCs w:val="24"/>
        </w:rPr>
        <w:t>период регулирования</w:t>
      </w:r>
      <w:r w:rsidR="00781620">
        <w:rPr>
          <w:rFonts w:ascii="Times New Roman" w:hAnsi="Times New Roman" w:cs="Times New Roman"/>
          <w:b/>
          <w:sz w:val="24"/>
          <w:szCs w:val="24"/>
        </w:rPr>
        <w:t xml:space="preserve"> 2024</w:t>
      </w:r>
      <w:r>
        <w:rPr>
          <w:rFonts w:ascii="Times New Roman" w:hAnsi="Times New Roman" w:cs="Times New Roman"/>
          <w:b/>
          <w:sz w:val="24"/>
          <w:szCs w:val="24"/>
        </w:rPr>
        <w:t xml:space="preserve"> - 202</w:t>
      </w:r>
      <w:r w:rsidR="00781620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гг.</w:t>
      </w:r>
      <w:r w:rsidRPr="00E422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E1F6B" w:rsidRPr="000E1F6B" w:rsidP="00E4227D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филиалу ПАО «</w:t>
      </w:r>
      <w:r w:rsidR="00BB4DC7">
        <w:rPr>
          <w:rFonts w:ascii="Times New Roman" w:hAnsi="Times New Roman" w:cs="Times New Roman"/>
          <w:b/>
          <w:sz w:val="24"/>
          <w:szCs w:val="24"/>
        </w:rPr>
        <w:t>Россети</w:t>
      </w:r>
      <w:r w:rsidR="00BB4DC7">
        <w:rPr>
          <w:rFonts w:ascii="Times New Roman" w:hAnsi="Times New Roman" w:cs="Times New Roman"/>
          <w:b/>
          <w:sz w:val="24"/>
          <w:szCs w:val="24"/>
        </w:rPr>
        <w:t xml:space="preserve"> Волга</w:t>
      </w:r>
      <w:r>
        <w:rPr>
          <w:rFonts w:ascii="Times New Roman" w:hAnsi="Times New Roman" w:cs="Times New Roman"/>
          <w:b/>
          <w:sz w:val="24"/>
          <w:szCs w:val="24"/>
        </w:rPr>
        <w:t>» - «</w:t>
      </w:r>
      <w:r>
        <w:rPr>
          <w:rFonts w:ascii="Times New Roman" w:hAnsi="Times New Roman" w:cs="Times New Roman"/>
          <w:b/>
          <w:sz w:val="24"/>
          <w:szCs w:val="24"/>
        </w:rPr>
        <w:t>Оренбургэнерго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0E1F6B" w:rsidRPr="0076098B" w:rsidP="000E1F6B">
      <w:pPr>
        <w:spacing w:after="1" w:line="22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85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828"/>
        <w:gridCol w:w="1275"/>
        <w:gridCol w:w="1182"/>
        <w:gridCol w:w="1158"/>
        <w:gridCol w:w="1208"/>
        <w:gridCol w:w="1202"/>
      </w:tblGrid>
      <w:tr w:rsidTr="00AF358C">
        <w:tblPrEx>
          <w:tblW w:w="9853" w:type="dxa"/>
          <w:tblInd w:w="-5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253"/>
        </w:trPr>
        <w:tc>
          <w:tcPr>
            <w:tcW w:w="3828" w:type="dxa"/>
          </w:tcPr>
          <w:p w:rsidR="000E1F6B" w:rsidRPr="0076098B" w:rsidP="00AF358C">
            <w:pPr>
              <w:spacing w:after="0" w:line="2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Предлагаемый метод регулирования</w:t>
            </w:r>
          </w:p>
        </w:tc>
        <w:tc>
          <w:tcPr>
            <w:tcW w:w="6025" w:type="dxa"/>
            <w:gridSpan w:val="5"/>
            <w:vAlign w:val="center"/>
          </w:tcPr>
          <w:p w:rsidR="00AF358C" w:rsidRPr="0076098B" w:rsidP="00AF358C">
            <w:pPr>
              <w:spacing w:after="0"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F358C">
              <w:rPr>
                <w:rFonts w:ascii="Times New Roman" w:hAnsi="Times New Roman" w:cs="Times New Roman"/>
                <w:sz w:val="24"/>
                <w:szCs w:val="24"/>
              </w:rPr>
              <w:t>етод долгосрочной индексации</w:t>
            </w:r>
          </w:p>
        </w:tc>
      </w:tr>
      <w:tr w:rsidTr="001B7122">
        <w:tblPrEx>
          <w:tblW w:w="9853" w:type="dxa"/>
          <w:tblInd w:w="-5" w:type="dxa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282"/>
        </w:trPr>
        <w:tc>
          <w:tcPr>
            <w:tcW w:w="3828" w:type="dxa"/>
            <w:vAlign w:val="center"/>
          </w:tcPr>
          <w:p w:rsidR="000E1F6B" w:rsidRPr="0076098B" w:rsidP="001B71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Расчетная величина тарифов</w:t>
            </w:r>
            <w:r w:rsidR="00976CA8">
              <w:rPr>
                <w:rFonts w:ascii="Times New Roman" w:hAnsi="Times New Roman" w:cs="Times New Roman"/>
                <w:sz w:val="24"/>
                <w:szCs w:val="24"/>
              </w:rPr>
              <w:t xml:space="preserve"> (руб./Гкал.)</w:t>
            </w:r>
          </w:p>
        </w:tc>
        <w:tc>
          <w:tcPr>
            <w:tcW w:w="1275" w:type="dxa"/>
            <w:vAlign w:val="center"/>
          </w:tcPr>
          <w:p w:rsidR="000E1F6B" w:rsidRPr="0076098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2 709,84</w:t>
            </w:r>
          </w:p>
        </w:tc>
        <w:tc>
          <w:tcPr>
            <w:tcW w:w="1182" w:type="dxa"/>
            <w:vAlign w:val="center"/>
          </w:tcPr>
          <w:p w:rsidR="000E1F6B" w:rsidRPr="0076098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2 226,19</w:t>
            </w:r>
          </w:p>
        </w:tc>
        <w:tc>
          <w:tcPr>
            <w:tcW w:w="1158" w:type="dxa"/>
            <w:vAlign w:val="center"/>
          </w:tcPr>
          <w:p w:rsidR="000E1F6B" w:rsidRPr="0076098B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2 346,81</w:t>
            </w:r>
          </w:p>
        </w:tc>
        <w:tc>
          <w:tcPr>
            <w:tcW w:w="1208" w:type="dxa"/>
            <w:vAlign w:val="center"/>
          </w:tcPr>
          <w:p w:rsidR="000E1F6B" w:rsidRPr="00FD5AC5" w:rsidP="00482C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2 474,67</w:t>
            </w:r>
          </w:p>
        </w:tc>
        <w:tc>
          <w:tcPr>
            <w:tcW w:w="1202" w:type="dxa"/>
            <w:vAlign w:val="center"/>
          </w:tcPr>
          <w:p w:rsidR="000E1F6B" w:rsidRPr="00FD5AC5" w:rsidP="00482C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2 610,23</w:t>
            </w:r>
          </w:p>
        </w:tc>
      </w:tr>
      <w:tr w:rsidTr="004B6A0E">
        <w:tblPrEx>
          <w:tblW w:w="9853" w:type="dxa"/>
          <w:tblInd w:w="-5" w:type="dxa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519"/>
        </w:trPr>
        <w:tc>
          <w:tcPr>
            <w:tcW w:w="3828" w:type="dxa"/>
            <w:vAlign w:val="center"/>
          </w:tcPr>
          <w:p w:rsidR="000E1F6B" w:rsidRPr="0076098B" w:rsidP="00F93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Срок действия тарифов</w:t>
            </w:r>
          </w:p>
        </w:tc>
        <w:tc>
          <w:tcPr>
            <w:tcW w:w="1275" w:type="dxa"/>
            <w:vAlign w:val="center"/>
          </w:tcPr>
          <w:p w:rsidR="000E1F6B" w:rsidRPr="0010652D" w:rsidP="00781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2024</w:t>
            </w: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82" w:type="dxa"/>
            <w:vAlign w:val="center"/>
          </w:tcPr>
          <w:p w:rsidR="000E1F6B" w:rsidRPr="0010652D" w:rsidP="00781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81620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158" w:type="dxa"/>
            <w:vAlign w:val="center"/>
          </w:tcPr>
          <w:p w:rsidR="000E1F6B" w:rsidRPr="0010652D" w:rsidP="00781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8162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08" w:type="dxa"/>
            <w:vAlign w:val="center"/>
          </w:tcPr>
          <w:p w:rsidR="000E1F6B" w:rsidRPr="0010652D" w:rsidP="00781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81620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  <w:tc>
          <w:tcPr>
            <w:tcW w:w="1202" w:type="dxa"/>
            <w:vAlign w:val="center"/>
          </w:tcPr>
          <w:p w:rsidR="000E1F6B" w:rsidRPr="0010652D" w:rsidP="00781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781620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1065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</w:t>
            </w:r>
          </w:p>
        </w:tc>
      </w:tr>
      <w:tr w:rsidTr="00F82393">
        <w:tblPrEx>
          <w:tblW w:w="9853" w:type="dxa"/>
          <w:tblInd w:w="-5" w:type="dxa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641"/>
        </w:trPr>
        <w:tc>
          <w:tcPr>
            <w:tcW w:w="9853" w:type="dxa"/>
            <w:gridSpan w:val="6"/>
            <w:vAlign w:val="center"/>
          </w:tcPr>
          <w:p w:rsidR="000E1F6B" w:rsidRPr="006C78B4" w:rsidP="00AF358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Сведения о долгосрочных параметрах регулирования (в случае если их установление предусмотрено выбранным методом регулирования)</w:t>
            </w:r>
          </w:p>
        </w:tc>
      </w:tr>
      <w:tr w:rsidTr="00E73EDA">
        <w:tblPrEx>
          <w:tblW w:w="9853" w:type="dxa"/>
          <w:tblInd w:w="-5" w:type="dxa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371"/>
        </w:trPr>
        <w:tc>
          <w:tcPr>
            <w:tcW w:w="3828" w:type="dxa"/>
            <w:vAlign w:val="center"/>
          </w:tcPr>
          <w:p w:rsidR="00AF358C" w:rsidRPr="00482CFD" w:rsidP="00AF35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Операционные (подконтрольные)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  <w:r w:rsidRPr="00482C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82CF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r w:rsidRPr="00482CF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</w:tcPr>
          <w:p w:rsidR="00AF358C" w:rsidRPr="00AF358C" w:rsidP="00AF3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58C">
              <w:rPr>
                <w:rFonts w:ascii="Times New Roman" w:hAnsi="Times New Roman" w:cs="Times New Roman"/>
                <w:sz w:val="24"/>
                <w:szCs w:val="24"/>
              </w:rPr>
              <w:t>3 112,57</w:t>
            </w:r>
          </w:p>
        </w:tc>
        <w:tc>
          <w:tcPr>
            <w:tcW w:w="1182" w:type="dxa"/>
          </w:tcPr>
          <w:p w:rsidR="00AF358C" w:rsidRPr="00AF358C" w:rsidP="00AF3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58C">
              <w:rPr>
                <w:rFonts w:ascii="Times New Roman" w:hAnsi="Times New Roman" w:cs="Times New Roman"/>
                <w:sz w:val="24"/>
                <w:szCs w:val="24"/>
              </w:rPr>
              <w:t>3 237,07</w:t>
            </w:r>
          </w:p>
        </w:tc>
        <w:tc>
          <w:tcPr>
            <w:tcW w:w="1158" w:type="dxa"/>
          </w:tcPr>
          <w:p w:rsidR="00AF358C" w:rsidRPr="00AF358C" w:rsidP="00AF3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58C">
              <w:rPr>
                <w:rFonts w:ascii="Times New Roman" w:hAnsi="Times New Roman" w:cs="Times New Roman"/>
                <w:sz w:val="24"/>
                <w:szCs w:val="24"/>
              </w:rPr>
              <w:t>3 366,55</w:t>
            </w:r>
          </w:p>
        </w:tc>
        <w:tc>
          <w:tcPr>
            <w:tcW w:w="1208" w:type="dxa"/>
          </w:tcPr>
          <w:p w:rsidR="00AF358C" w:rsidRPr="00AF358C" w:rsidP="00AF3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58C">
              <w:rPr>
                <w:rFonts w:ascii="Times New Roman" w:hAnsi="Times New Roman" w:cs="Times New Roman"/>
                <w:sz w:val="24"/>
                <w:szCs w:val="24"/>
              </w:rPr>
              <w:t>3 501,22</w:t>
            </w:r>
          </w:p>
        </w:tc>
        <w:tc>
          <w:tcPr>
            <w:tcW w:w="1202" w:type="dxa"/>
          </w:tcPr>
          <w:p w:rsidR="00AF358C" w:rsidRPr="00AF358C" w:rsidP="00AF358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358C">
              <w:rPr>
                <w:rFonts w:ascii="Times New Roman" w:hAnsi="Times New Roman" w:cs="Times New Roman"/>
                <w:sz w:val="24"/>
                <w:szCs w:val="24"/>
              </w:rPr>
              <w:t>3 641,26</w:t>
            </w:r>
          </w:p>
        </w:tc>
      </w:tr>
      <w:tr w:rsidTr="00F82393">
        <w:tblPrEx>
          <w:tblW w:w="9853" w:type="dxa"/>
          <w:tblInd w:w="-5" w:type="dxa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555"/>
        </w:trPr>
        <w:tc>
          <w:tcPr>
            <w:tcW w:w="3828" w:type="dxa"/>
            <w:vAlign w:val="center"/>
          </w:tcPr>
          <w:p w:rsidR="000E1F6B" w:rsidRPr="0076098B" w:rsidP="008000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Индекс эффективности операционных расходов</w:t>
            </w:r>
          </w:p>
        </w:tc>
        <w:tc>
          <w:tcPr>
            <w:tcW w:w="1275" w:type="dxa"/>
            <w:vAlign w:val="center"/>
          </w:tcPr>
          <w:p w:rsidR="000E1F6B" w:rsidRPr="00671F4E" w:rsidP="008000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182" w:type="dxa"/>
            <w:vAlign w:val="center"/>
          </w:tcPr>
          <w:p w:rsidR="000E1F6B" w:rsidRPr="00671F4E" w:rsidP="008000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158" w:type="dxa"/>
            <w:vAlign w:val="center"/>
          </w:tcPr>
          <w:p w:rsidR="000E1F6B" w:rsidRPr="00671F4E" w:rsidP="008000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208" w:type="dxa"/>
            <w:vAlign w:val="center"/>
          </w:tcPr>
          <w:p w:rsidR="000E1F6B" w:rsidRPr="00671F4E" w:rsidP="008000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  <w:tc>
          <w:tcPr>
            <w:tcW w:w="1202" w:type="dxa"/>
            <w:vAlign w:val="center"/>
          </w:tcPr>
          <w:p w:rsidR="000E1F6B" w:rsidRPr="00671F4E" w:rsidP="008000F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1F4E">
              <w:rPr>
                <w:rFonts w:ascii="Times New Roman" w:hAnsi="Times New Roman" w:cs="Times New Roman"/>
                <w:sz w:val="24"/>
                <w:szCs w:val="24"/>
              </w:rPr>
              <w:t>1,00%</w:t>
            </w:r>
          </w:p>
        </w:tc>
      </w:tr>
      <w:tr w:rsidTr="00F82393">
        <w:tblPrEx>
          <w:tblW w:w="9853" w:type="dxa"/>
          <w:tblInd w:w="-5" w:type="dxa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791"/>
        </w:trPr>
        <w:tc>
          <w:tcPr>
            <w:tcW w:w="3828" w:type="dxa"/>
            <w:vAlign w:val="center"/>
          </w:tcPr>
          <w:p w:rsidR="000E1F6B" w:rsidRPr="0076098B" w:rsidP="008000F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Сведения о необходимой валовой выручке на соответствующий период, в том числе с разбивкой по годам</w:t>
            </w:r>
            <w:r w:rsidR="00482CF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482CFD"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r w:rsidR="00482CFD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  <w:vAlign w:val="center"/>
          </w:tcPr>
          <w:p w:rsidR="000E1F6B" w:rsidRPr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20 004,06</w:t>
            </w:r>
          </w:p>
        </w:tc>
        <w:tc>
          <w:tcPr>
            <w:tcW w:w="1182" w:type="dxa"/>
            <w:vAlign w:val="center"/>
          </w:tcPr>
          <w:p w:rsidR="000E1F6B" w:rsidRPr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16 433,77</w:t>
            </w:r>
          </w:p>
        </w:tc>
        <w:tc>
          <w:tcPr>
            <w:tcW w:w="1158" w:type="dxa"/>
            <w:vAlign w:val="center"/>
          </w:tcPr>
          <w:p w:rsidR="000E1F6B" w:rsidRPr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17 324,13</w:t>
            </w:r>
          </w:p>
        </w:tc>
        <w:tc>
          <w:tcPr>
            <w:tcW w:w="1208" w:type="dxa"/>
            <w:vAlign w:val="center"/>
          </w:tcPr>
          <w:p w:rsidR="000E1F6B" w:rsidRPr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18 267,99</w:t>
            </w:r>
          </w:p>
        </w:tc>
        <w:tc>
          <w:tcPr>
            <w:tcW w:w="1202" w:type="dxa"/>
            <w:vAlign w:val="center"/>
          </w:tcPr>
          <w:p w:rsidR="000E1F6B" w:rsidRPr="00671F4E" w:rsidP="00482CF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19 268,72</w:t>
            </w:r>
          </w:p>
        </w:tc>
      </w:tr>
      <w:tr w:rsidTr="006C78B4">
        <w:tblPrEx>
          <w:tblW w:w="9853" w:type="dxa"/>
          <w:tblInd w:w="-5" w:type="dxa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522"/>
        </w:trPr>
        <w:tc>
          <w:tcPr>
            <w:tcW w:w="3828" w:type="dxa"/>
            <w:vAlign w:val="center"/>
          </w:tcPr>
          <w:p w:rsidR="006C78B4" w:rsidRPr="0076098B" w:rsidP="008000F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Годовой объем полезного отпуска тепловой энергии (теплоносителя)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тыс.Гкал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  <w:vAlign w:val="center"/>
          </w:tcPr>
          <w:p w:rsidR="006C78B4" w:rsidRPr="00671F4E" w:rsidP="006C7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7,382</w:t>
            </w:r>
          </w:p>
        </w:tc>
        <w:tc>
          <w:tcPr>
            <w:tcW w:w="1182" w:type="dxa"/>
            <w:vAlign w:val="center"/>
          </w:tcPr>
          <w:p w:rsidR="006C78B4" w:rsidRPr="00671F4E" w:rsidP="006C78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7,382</w:t>
            </w:r>
          </w:p>
        </w:tc>
        <w:tc>
          <w:tcPr>
            <w:tcW w:w="1158" w:type="dxa"/>
            <w:vAlign w:val="center"/>
          </w:tcPr>
          <w:p w:rsidR="006C78B4" w:rsidRPr="00671F4E" w:rsidP="00EF62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7,382</w:t>
            </w:r>
          </w:p>
        </w:tc>
        <w:tc>
          <w:tcPr>
            <w:tcW w:w="1208" w:type="dxa"/>
            <w:vAlign w:val="center"/>
          </w:tcPr>
          <w:p w:rsidR="006C78B4" w:rsidRPr="00671F4E" w:rsidP="00EF62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7,382</w:t>
            </w:r>
          </w:p>
        </w:tc>
        <w:tc>
          <w:tcPr>
            <w:tcW w:w="1202" w:type="dxa"/>
            <w:vAlign w:val="center"/>
          </w:tcPr>
          <w:p w:rsidR="006C78B4" w:rsidRPr="00671F4E" w:rsidP="00EF62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7,382</w:t>
            </w:r>
          </w:p>
        </w:tc>
      </w:tr>
      <w:tr w:rsidTr="00EF62C8">
        <w:tblPrEx>
          <w:tblW w:w="9853" w:type="dxa"/>
          <w:tblInd w:w="-5" w:type="dxa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1263"/>
        </w:trPr>
        <w:tc>
          <w:tcPr>
            <w:tcW w:w="3828" w:type="dxa"/>
            <w:vAlign w:val="center"/>
          </w:tcPr>
          <w:p w:rsidR="00EF62C8" w:rsidRPr="0076098B" w:rsidP="00EF62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750D">
              <w:rPr>
                <w:rFonts w:ascii="Times New Roman" w:hAnsi="Times New Roman" w:cs="Times New Roman"/>
                <w:sz w:val="24"/>
                <w:szCs w:val="24"/>
              </w:rPr>
              <w:t>Размер недополученных доходов регулируемой организацией, исчисленный в соответствии с законодательством в сфере теплоснабжения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275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4 426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,36</w:t>
            </w:r>
          </w:p>
        </w:tc>
        <w:tc>
          <w:tcPr>
            <w:tcW w:w="1182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Tr="00EF62C8">
        <w:tblPrEx>
          <w:tblW w:w="9853" w:type="dxa"/>
          <w:tblInd w:w="-5" w:type="dxa"/>
          <w:tblLayout w:type="fixed"/>
          <w:tblCellMar>
            <w:top w:w="102" w:type="dxa"/>
            <w:left w:w="62" w:type="dxa"/>
            <w:bottom w:w="102" w:type="dxa"/>
            <w:right w:w="62" w:type="dxa"/>
          </w:tblCellMar>
          <w:tblLook w:val="04A0"/>
        </w:tblPrEx>
        <w:trPr>
          <w:trHeight w:val="2110"/>
        </w:trPr>
        <w:tc>
          <w:tcPr>
            <w:tcW w:w="3828" w:type="dxa"/>
            <w:vAlign w:val="center"/>
          </w:tcPr>
          <w:p w:rsidR="00EF62C8" w:rsidRPr="0076098B" w:rsidP="00EF62C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законодательством Российской Федерации</w:t>
            </w:r>
          </w:p>
        </w:tc>
        <w:tc>
          <w:tcPr>
            <w:tcW w:w="1275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82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8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02" w:type="dxa"/>
            <w:vAlign w:val="center"/>
          </w:tcPr>
          <w:p w:rsidR="00EF62C8" w:rsidRPr="0076098B" w:rsidP="00EF62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098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0232AE"/>
    <w:sectPr w:rsidSect="008000FE">
      <w:pgSz w:w="11906" w:h="16838"/>
      <w:pgMar w:top="1134" w:right="851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2526"/>
    <w:rsid w:val="000232AE"/>
    <w:rsid w:val="000E1F6B"/>
    <w:rsid w:val="0010652D"/>
    <w:rsid w:val="001B7122"/>
    <w:rsid w:val="0028008F"/>
    <w:rsid w:val="0032750D"/>
    <w:rsid w:val="00352588"/>
    <w:rsid w:val="00432526"/>
    <w:rsid w:val="0043442E"/>
    <w:rsid w:val="00437325"/>
    <w:rsid w:val="00482CFD"/>
    <w:rsid w:val="004B6A0E"/>
    <w:rsid w:val="004E6A19"/>
    <w:rsid w:val="00671F4E"/>
    <w:rsid w:val="006C78B4"/>
    <w:rsid w:val="0076098B"/>
    <w:rsid w:val="00781620"/>
    <w:rsid w:val="008000FE"/>
    <w:rsid w:val="009668FC"/>
    <w:rsid w:val="00976CA8"/>
    <w:rsid w:val="00AF358C"/>
    <w:rsid w:val="00B21437"/>
    <w:rsid w:val="00B313C2"/>
    <w:rsid w:val="00BB4DC7"/>
    <w:rsid w:val="00D0373F"/>
    <w:rsid w:val="00D72CDA"/>
    <w:rsid w:val="00E4227D"/>
    <w:rsid w:val="00E57104"/>
    <w:rsid w:val="00E930EB"/>
    <w:rsid w:val="00EF62C8"/>
    <w:rsid w:val="00F671B1"/>
    <w:rsid w:val="00F82393"/>
    <w:rsid w:val="00F93382"/>
    <w:rsid w:val="00FD5AC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11CFB6E-CE4C-4056-8D6E-C5767A55B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1F6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E930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930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МРСК Волги</Company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Горбунова Лариса Ивановна</dc:creator>
  <cp:lastModifiedBy>Кушеверская Юлия Николаевна</cp:lastModifiedBy>
  <cp:revision>13</cp:revision>
  <cp:lastPrinted>2021-05-07T11:34:00Z</cp:lastPrinted>
  <dcterms:created xsi:type="dcterms:W3CDTF">2022-05-04T13:32:00Z</dcterms:created>
  <dcterms:modified xsi:type="dcterms:W3CDTF">2023-05-02T04:50:00Z</dcterms:modified>
</cp:coreProperties>
</file>