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27D" w:rsidRDefault="000E1F6B" w:rsidP="00E4227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E1F6B">
        <w:rPr>
          <w:rFonts w:ascii="Times New Roman" w:hAnsi="Times New Roman" w:cs="Times New Roman"/>
          <w:b/>
          <w:sz w:val="24"/>
          <w:szCs w:val="24"/>
        </w:rPr>
        <w:t>Форма 15. Информация о предложении об установлении цен (тарифов) в сфере теплоснабжения</w:t>
      </w:r>
      <w:r w:rsidR="00E422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E1F6B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E4227D">
        <w:rPr>
          <w:rFonts w:ascii="Times New Roman" w:hAnsi="Times New Roman" w:cs="Times New Roman"/>
          <w:b/>
          <w:sz w:val="24"/>
          <w:szCs w:val="24"/>
        </w:rPr>
        <w:t xml:space="preserve">долгосрочный </w:t>
      </w:r>
      <w:r w:rsidRPr="000E1F6B">
        <w:rPr>
          <w:rFonts w:ascii="Times New Roman" w:hAnsi="Times New Roman" w:cs="Times New Roman"/>
          <w:b/>
          <w:sz w:val="24"/>
          <w:szCs w:val="24"/>
        </w:rPr>
        <w:t>период регулирования</w:t>
      </w:r>
      <w:r w:rsidR="00E4227D">
        <w:rPr>
          <w:rFonts w:ascii="Times New Roman" w:hAnsi="Times New Roman" w:cs="Times New Roman"/>
          <w:b/>
          <w:sz w:val="24"/>
          <w:szCs w:val="24"/>
        </w:rPr>
        <w:t xml:space="preserve"> 2019 - 2023 гг.</w:t>
      </w:r>
      <w:r w:rsidR="00E4227D" w:rsidRPr="00E422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E1F6B" w:rsidRPr="000E1F6B" w:rsidRDefault="00E4227D" w:rsidP="00E4227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филиалу ПАО «</w:t>
      </w:r>
      <w:proofErr w:type="spellStart"/>
      <w:r w:rsidR="00BB4DC7">
        <w:rPr>
          <w:rFonts w:ascii="Times New Roman" w:hAnsi="Times New Roman" w:cs="Times New Roman"/>
          <w:b/>
          <w:sz w:val="24"/>
          <w:szCs w:val="24"/>
        </w:rPr>
        <w:t>Россети</w:t>
      </w:r>
      <w:proofErr w:type="spellEnd"/>
      <w:r w:rsidR="00BB4DC7">
        <w:rPr>
          <w:rFonts w:ascii="Times New Roman" w:hAnsi="Times New Roman" w:cs="Times New Roman"/>
          <w:b/>
          <w:sz w:val="24"/>
          <w:szCs w:val="24"/>
        </w:rPr>
        <w:t xml:space="preserve"> Волга</w:t>
      </w:r>
      <w:r>
        <w:rPr>
          <w:rFonts w:ascii="Times New Roman" w:hAnsi="Times New Roman" w:cs="Times New Roman"/>
          <w:b/>
          <w:sz w:val="24"/>
          <w:szCs w:val="24"/>
        </w:rPr>
        <w:t>» -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Оренбургэнерго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0E1F6B" w:rsidRPr="0076098B" w:rsidRDefault="000E1F6B" w:rsidP="000E1F6B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5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28"/>
        <w:gridCol w:w="1275"/>
        <w:gridCol w:w="1182"/>
        <w:gridCol w:w="1158"/>
        <w:gridCol w:w="1208"/>
        <w:gridCol w:w="1202"/>
      </w:tblGrid>
      <w:tr w:rsidR="000E1F6B" w:rsidRPr="0076098B" w:rsidTr="00F82393">
        <w:trPr>
          <w:trHeight w:val="253"/>
        </w:trPr>
        <w:tc>
          <w:tcPr>
            <w:tcW w:w="3828" w:type="dxa"/>
          </w:tcPr>
          <w:p w:rsidR="000E1F6B" w:rsidRPr="0076098B" w:rsidRDefault="000E1F6B" w:rsidP="00F93382">
            <w:pPr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Предлагаемый метод регулирования</w:t>
            </w:r>
          </w:p>
        </w:tc>
        <w:tc>
          <w:tcPr>
            <w:tcW w:w="6025" w:type="dxa"/>
            <w:gridSpan w:val="5"/>
          </w:tcPr>
          <w:p w:rsidR="000E1F6B" w:rsidRPr="0076098B" w:rsidRDefault="000E1F6B" w:rsidP="00F93382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Индексации установленных тарифов</w:t>
            </w:r>
          </w:p>
        </w:tc>
      </w:tr>
      <w:tr w:rsidR="000E1F6B" w:rsidRPr="0076098B" w:rsidTr="00F82393">
        <w:trPr>
          <w:trHeight w:val="423"/>
        </w:trPr>
        <w:tc>
          <w:tcPr>
            <w:tcW w:w="3828" w:type="dxa"/>
            <w:vAlign w:val="center"/>
          </w:tcPr>
          <w:p w:rsidR="000E1F6B" w:rsidRPr="0076098B" w:rsidRDefault="000E1F6B" w:rsidP="00F93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Расчетная величина тарифов</w:t>
            </w:r>
            <w:r w:rsidR="00976CA8">
              <w:rPr>
                <w:rFonts w:ascii="Times New Roman" w:hAnsi="Times New Roman" w:cs="Times New Roman"/>
                <w:sz w:val="24"/>
                <w:szCs w:val="24"/>
              </w:rPr>
              <w:t xml:space="preserve"> (руб./Гкал.)</w:t>
            </w:r>
          </w:p>
        </w:tc>
        <w:tc>
          <w:tcPr>
            <w:tcW w:w="1275" w:type="dxa"/>
            <w:vAlign w:val="center"/>
          </w:tcPr>
          <w:p w:rsidR="000E1F6B" w:rsidRPr="0076098B" w:rsidRDefault="00B21437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1346,01</w:t>
            </w:r>
          </w:p>
        </w:tc>
        <w:tc>
          <w:tcPr>
            <w:tcW w:w="1182" w:type="dxa"/>
            <w:vAlign w:val="center"/>
          </w:tcPr>
          <w:p w:rsidR="000E1F6B" w:rsidRPr="0076098B" w:rsidRDefault="00B21437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1375,03</w:t>
            </w:r>
          </w:p>
        </w:tc>
        <w:tc>
          <w:tcPr>
            <w:tcW w:w="1158" w:type="dxa"/>
            <w:vAlign w:val="center"/>
          </w:tcPr>
          <w:p w:rsidR="000E1F6B" w:rsidRPr="0076098B" w:rsidRDefault="004E6A19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1411,11</w:t>
            </w:r>
          </w:p>
        </w:tc>
        <w:tc>
          <w:tcPr>
            <w:tcW w:w="1208" w:type="dxa"/>
            <w:vAlign w:val="center"/>
          </w:tcPr>
          <w:p w:rsidR="000E1F6B" w:rsidRPr="00FD5AC5" w:rsidRDefault="00FD5AC5" w:rsidP="00482C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A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1524,04</w:t>
            </w:r>
          </w:p>
        </w:tc>
        <w:tc>
          <w:tcPr>
            <w:tcW w:w="1202" w:type="dxa"/>
            <w:vAlign w:val="center"/>
          </w:tcPr>
          <w:p w:rsidR="000E1F6B" w:rsidRPr="00FD5AC5" w:rsidRDefault="00FD5AC5" w:rsidP="00482C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A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1584,88</w:t>
            </w:r>
          </w:p>
        </w:tc>
      </w:tr>
      <w:tr w:rsidR="000E1F6B" w:rsidRPr="0076098B" w:rsidTr="00F82393">
        <w:trPr>
          <w:trHeight w:val="268"/>
        </w:trPr>
        <w:tc>
          <w:tcPr>
            <w:tcW w:w="3828" w:type="dxa"/>
            <w:vAlign w:val="center"/>
          </w:tcPr>
          <w:p w:rsidR="000E1F6B" w:rsidRPr="0076098B" w:rsidRDefault="000E1F6B" w:rsidP="00F93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Срок действия тарифов</w:t>
            </w:r>
          </w:p>
        </w:tc>
        <w:tc>
          <w:tcPr>
            <w:tcW w:w="1275" w:type="dxa"/>
            <w:vAlign w:val="center"/>
          </w:tcPr>
          <w:p w:rsidR="000E1F6B" w:rsidRPr="0010652D" w:rsidRDefault="000E1F6B" w:rsidP="00482C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52D">
              <w:rPr>
                <w:rFonts w:ascii="Times New Roman" w:hAnsi="Times New Roman" w:cs="Times New Roman"/>
                <w:b/>
                <w:sz w:val="24"/>
                <w:szCs w:val="24"/>
              </w:rPr>
              <w:t>2019 год</w:t>
            </w:r>
          </w:p>
        </w:tc>
        <w:tc>
          <w:tcPr>
            <w:tcW w:w="1182" w:type="dxa"/>
            <w:vAlign w:val="center"/>
          </w:tcPr>
          <w:p w:rsidR="000E1F6B" w:rsidRPr="0010652D" w:rsidRDefault="000E1F6B" w:rsidP="00482C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52D">
              <w:rPr>
                <w:rFonts w:ascii="Times New Roman" w:hAnsi="Times New Roman" w:cs="Times New Roman"/>
                <w:b/>
                <w:sz w:val="24"/>
                <w:szCs w:val="24"/>
              </w:rPr>
              <w:t>2020 год</w:t>
            </w:r>
          </w:p>
        </w:tc>
        <w:tc>
          <w:tcPr>
            <w:tcW w:w="1158" w:type="dxa"/>
            <w:vAlign w:val="center"/>
          </w:tcPr>
          <w:p w:rsidR="000E1F6B" w:rsidRPr="0010652D" w:rsidRDefault="000E1F6B" w:rsidP="00482C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52D">
              <w:rPr>
                <w:rFonts w:ascii="Times New Roman" w:hAnsi="Times New Roman" w:cs="Times New Roman"/>
                <w:b/>
                <w:sz w:val="24"/>
                <w:szCs w:val="24"/>
              </w:rPr>
              <w:t>2021 год</w:t>
            </w:r>
          </w:p>
        </w:tc>
        <w:tc>
          <w:tcPr>
            <w:tcW w:w="1208" w:type="dxa"/>
            <w:vAlign w:val="center"/>
          </w:tcPr>
          <w:p w:rsidR="000E1F6B" w:rsidRPr="0010652D" w:rsidRDefault="000E1F6B" w:rsidP="00482C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52D">
              <w:rPr>
                <w:rFonts w:ascii="Times New Roman" w:hAnsi="Times New Roman" w:cs="Times New Roman"/>
                <w:b/>
                <w:sz w:val="24"/>
                <w:szCs w:val="24"/>
              </w:rPr>
              <w:t>2022 год</w:t>
            </w:r>
          </w:p>
        </w:tc>
        <w:tc>
          <w:tcPr>
            <w:tcW w:w="1202" w:type="dxa"/>
            <w:vAlign w:val="center"/>
          </w:tcPr>
          <w:p w:rsidR="000E1F6B" w:rsidRPr="0010652D" w:rsidRDefault="000E1F6B" w:rsidP="00482C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52D">
              <w:rPr>
                <w:rFonts w:ascii="Times New Roman" w:hAnsi="Times New Roman" w:cs="Times New Roman"/>
                <w:b/>
                <w:sz w:val="24"/>
                <w:szCs w:val="24"/>
              </w:rPr>
              <w:t>2023 год</w:t>
            </w:r>
          </w:p>
        </w:tc>
      </w:tr>
      <w:tr w:rsidR="000E1F6B" w:rsidRPr="0076098B" w:rsidTr="00F82393">
        <w:trPr>
          <w:trHeight w:val="641"/>
        </w:trPr>
        <w:tc>
          <w:tcPr>
            <w:tcW w:w="9853" w:type="dxa"/>
            <w:gridSpan w:val="6"/>
            <w:vAlign w:val="center"/>
          </w:tcPr>
          <w:p w:rsidR="006C78B4" w:rsidRDefault="000E1F6B" w:rsidP="00F93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Сведения о долгосрочных параметрах регулирования (в случае если их установление предусмотрено выбранным методом регулирования)</w:t>
            </w:r>
            <w:r w:rsidR="006C78B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F823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E1F6B" w:rsidRPr="006C78B4" w:rsidRDefault="00F82393" w:rsidP="004E6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Долгосрочные параметры установлены Приказом Департамента Оренбургской области по ценам и регулированию тарифов №184-т</w:t>
            </w:r>
            <w:r w:rsidRPr="00F8239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E6A19">
              <w:rPr>
                <w:rFonts w:ascii="Times New Roman" w:hAnsi="Times New Roman" w:cs="Times New Roman"/>
                <w:sz w:val="24"/>
                <w:szCs w:val="24"/>
              </w:rPr>
              <w:t>э от 11.12.2018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г., скорректированы </w:t>
            </w:r>
            <w:r w:rsidR="006C78B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риказом </w:t>
            </w:r>
            <w:r w:rsidR="006C78B4">
              <w:rPr>
                <w:rFonts w:ascii="Times New Roman" w:hAnsi="Times New Roman" w:cs="Times New Roman"/>
                <w:sz w:val="24"/>
                <w:szCs w:val="24"/>
              </w:rPr>
              <w:t xml:space="preserve"> Департамента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6C78B4">
              <w:rPr>
                <w:rFonts w:ascii="Times New Roman" w:hAnsi="Times New Roman" w:cs="Times New Roman"/>
                <w:sz w:val="24"/>
                <w:szCs w:val="24"/>
              </w:rPr>
              <w:t xml:space="preserve"> 299-т</w:t>
            </w:r>
            <w:r w:rsidR="006C78B4" w:rsidRPr="006C78B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C78B4">
              <w:rPr>
                <w:rFonts w:ascii="Times New Roman" w:hAnsi="Times New Roman" w:cs="Times New Roman"/>
                <w:sz w:val="24"/>
                <w:szCs w:val="24"/>
              </w:rPr>
              <w:t xml:space="preserve">э от 10.12. </w:t>
            </w:r>
            <w:r w:rsidR="006C78B4" w:rsidRPr="004E6A19">
              <w:rPr>
                <w:rFonts w:ascii="Times New Roman" w:hAnsi="Times New Roman" w:cs="Times New Roman"/>
                <w:sz w:val="24"/>
                <w:szCs w:val="24"/>
              </w:rPr>
              <w:t>2019 г</w:t>
            </w:r>
            <w:r w:rsidR="006C78B4">
              <w:rPr>
                <w:rFonts w:ascii="Times New Roman" w:hAnsi="Times New Roman" w:cs="Times New Roman"/>
                <w:sz w:val="24"/>
                <w:szCs w:val="24"/>
              </w:rPr>
              <w:t>., Выпиской из протокола  заседания коллегии Департамента №66 от 10.12.2019г.</w:t>
            </w:r>
            <w:r w:rsidR="004E6A1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E6A19">
              <w:rPr>
                <w:rFonts w:ascii="Times New Roman" w:hAnsi="Times New Roman" w:cs="Times New Roman"/>
                <w:sz w:val="24"/>
                <w:szCs w:val="24"/>
              </w:rPr>
              <w:t>Приказом  Департамента № 2</w:t>
            </w:r>
            <w:r w:rsidR="004E6A19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4E6A19">
              <w:rPr>
                <w:rFonts w:ascii="Times New Roman" w:hAnsi="Times New Roman" w:cs="Times New Roman"/>
                <w:sz w:val="24"/>
                <w:szCs w:val="24"/>
              </w:rPr>
              <w:t>-т</w:t>
            </w:r>
            <w:r w:rsidR="004E6A19" w:rsidRPr="006C78B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E6A19">
              <w:rPr>
                <w:rFonts w:ascii="Times New Roman" w:hAnsi="Times New Roman" w:cs="Times New Roman"/>
                <w:sz w:val="24"/>
                <w:szCs w:val="24"/>
              </w:rPr>
              <w:t>э от 15</w:t>
            </w:r>
            <w:r w:rsidR="004E6A19">
              <w:rPr>
                <w:rFonts w:ascii="Times New Roman" w:hAnsi="Times New Roman" w:cs="Times New Roman"/>
                <w:sz w:val="24"/>
                <w:szCs w:val="24"/>
              </w:rPr>
              <w:t>.12. 20</w:t>
            </w:r>
            <w:r w:rsidR="004E6A1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E6A19">
              <w:rPr>
                <w:rFonts w:ascii="Times New Roman" w:hAnsi="Times New Roman" w:cs="Times New Roman"/>
                <w:sz w:val="24"/>
                <w:szCs w:val="24"/>
              </w:rPr>
              <w:t xml:space="preserve"> г., Выпиской из протокола  зас</w:t>
            </w:r>
            <w:r w:rsidR="004E6A19">
              <w:rPr>
                <w:rFonts w:ascii="Times New Roman" w:hAnsi="Times New Roman" w:cs="Times New Roman"/>
                <w:sz w:val="24"/>
                <w:szCs w:val="24"/>
              </w:rPr>
              <w:t>едания коллегии Департамента №61 от 15.12.2020</w:t>
            </w:r>
            <w:r w:rsidR="004E6A1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bookmarkStart w:id="0" w:name="_GoBack"/>
        <w:bookmarkEnd w:id="0"/>
      </w:tr>
      <w:tr w:rsidR="000E1F6B" w:rsidRPr="0076098B" w:rsidTr="00F82393">
        <w:trPr>
          <w:trHeight w:val="371"/>
        </w:trPr>
        <w:tc>
          <w:tcPr>
            <w:tcW w:w="3828" w:type="dxa"/>
            <w:vAlign w:val="center"/>
          </w:tcPr>
          <w:p w:rsidR="000E1F6B" w:rsidRPr="00482CFD" w:rsidRDefault="000E1F6B" w:rsidP="000E1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Операционные (подконтрольные)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  <w:r w:rsidR="00482CFD" w:rsidRPr="00482CF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482CFD" w:rsidRPr="00482CFD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482CFD" w:rsidRPr="00482CFD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275" w:type="dxa"/>
            <w:vAlign w:val="center"/>
          </w:tcPr>
          <w:p w:rsidR="000E1F6B" w:rsidRPr="00671F4E" w:rsidRDefault="00B21437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F4E">
              <w:rPr>
                <w:rFonts w:ascii="Times New Roman" w:hAnsi="Times New Roman" w:cs="Times New Roman"/>
                <w:sz w:val="24"/>
                <w:szCs w:val="24"/>
              </w:rPr>
              <w:t>З 627,52</w:t>
            </w:r>
          </w:p>
        </w:tc>
        <w:tc>
          <w:tcPr>
            <w:tcW w:w="1182" w:type="dxa"/>
            <w:vAlign w:val="center"/>
          </w:tcPr>
          <w:p w:rsidR="000E1F6B" w:rsidRPr="00671F4E" w:rsidRDefault="00B21437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F4E">
              <w:rPr>
                <w:rFonts w:ascii="Times New Roman" w:hAnsi="Times New Roman" w:cs="Times New Roman"/>
                <w:sz w:val="24"/>
                <w:szCs w:val="24"/>
              </w:rPr>
              <w:t>3 698,98</w:t>
            </w:r>
          </w:p>
        </w:tc>
        <w:tc>
          <w:tcPr>
            <w:tcW w:w="1158" w:type="dxa"/>
            <w:vAlign w:val="center"/>
          </w:tcPr>
          <w:p w:rsidR="000E1F6B" w:rsidRPr="00671F4E" w:rsidRDefault="004E6A19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3 793,82</w:t>
            </w:r>
          </w:p>
        </w:tc>
        <w:tc>
          <w:tcPr>
            <w:tcW w:w="1208" w:type="dxa"/>
            <w:vAlign w:val="center"/>
          </w:tcPr>
          <w:p w:rsidR="000E1F6B" w:rsidRPr="00671F4E" w:rsidRDefault="00FD5AC5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2 866,49</w:t>
            </w:r>
          </w:p>
        </w:tc>
        <w:tc>
          <w:tcPr>
            <w:tcW w:w="1202" w:type="dxa"/>
            <w:vAlign w:val="center"/>
          </w:tcPr>
          <w:p w:rsidR="000E1F6B" w:rsidRPr="00671F4E" w:rsidRDefault="00FD5AC5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2 974,64</w:t>
            </w:r>
          </w:p>
        </w:tc>
      </w:tr>
      <w:tr w:rsidR="000E1F6B" w:rsidRPr="0076098B" w:rsidTr="00F82393">
        <w:trPr>
          <w:trHeight w:val="555"/>
        </w:trPr>
        <w:tc>
          <w:tcPr>
            <w:tcW w:w="3828" w:type="dxa"/>
            <w:vAlign w:val="center"/>
          </w:tcPr>
          <w:p w:rsidR="000E1F6B" w:rsidRPr="0076098B" w:rsidRDefault="000E1F6B" w:rsidP="00F93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Индекс эффективности операционных расходов</w:t>
            </w:r>
          </w:p>
        </w:tc>
        <w:tc>
          <w:tcPr>
            <w:tcW w:w="1275" w:type="dxa"/>
            <w:vAlign w:val="center"/>
          </w:tcPr>
          <w:p w:rsidR="000E1F6B" w:rsidRPr="00671F4E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F4E">
              <w:rPr>
                <w:rFonts w:ascii="Times New Roman" w:hAnsi="Times New Roman" w:cs="Times New Roman"/>
                <w:sz w:val="24"/>
                <w:szCs w:val="24"/>
              </w:rPr>
              <w:t>1,00%</w:t>
            </w:r>
          </w:p>
        </w:tc>
        <w:tc>
          <w:tcPr>
            <w:tcW w:w="1182" w:type="dxa"/>
            <w:vAlign w:val="center"/>
          </w:tcPr>
          <w:p w:rsidR="000E1F6B" w:rsidRPr="00671F4E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F4E">
              <w:rPr>
                <w:rFonts w:ascii="Times New Roman" w:hAnsi="Times New Roman" w:cs="Times New Roman"/>
                <w:sz w:val="24"/>
                <w:szCs w:val="24"/>
              </w:rPr>
              <w:t>1,00%</w:t>
            </w:r>
          </w:p>
        </w:tc>
        <w:tc>
          <w:tcPr>
            <w:tcW w:w="1158" w:type="dxa"/>
            <w:vAlign w:val="center"/>
          </w:tcPr>
          <w:p w:rsidR="000E1F6B" w:rsidRPr="00671F4E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F4E">
              <w:rPr>
                <w:rFonts w:ascii="Times New Roman" w:hAnsi="Times New Roman" w:cs="Times New Roman"/>
                <w:sz w:val="24"/>
                <w:szCs w:val="24"/>
              </w:rPr>
              <w:t>1,00%</w:t>
            </w:r>
          </w:p>
        </w:tc>
        <w:tc>
          <w:tcPr>
            <w:tcW w:w="1208" w:type="dxa"/>
            <w:vAlign w:val="center"/>
          </w:tcPr>
          <w:p w:rsidR="000E1F6B" w:rsidRPr="00671F4E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F4E">
              <w:rPr>
                <w:rFonts w:ascii="Times New Roman" w:hAnsi="Times New Roman" w:cs="Times New Roman"/>
                <w:sz w:val="24"/>
                <w:szCs w:val="24"/>
              </w:rPr>
              <w:t>1,00%</w:t>
            </w:r>
          </w:p>
        </w:tc>
        <w:tc>
          <w:tcPr>
            <w:tcW w:w="1202" w:type="dxa"/>
            <w:vAlign w:val="center"/>
          </w:tcPr>
          <w:p w:rsidR="000E1F6B" w:rsidRPr="00671F4E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F4E">
              <w:rPr>
                <w:rFonts w:ascii="Times New Roman" w:hAnsi="Times New Roman" w:cs="Times New Roman"/>
                <w:sz w:val="24"/>
                <w:szCs w:val="24"/>
              </w:rPr>
              <w:t>1,00%</w:t>
            </w:r>
          </w:p>
        </w:tc>
      </w:tr>
      <w:tr w:rsidR="000E1F6B" w:rsidRPr="0076098B" w:rsidTr="00F82393">
        <w:trPr>
          <w:trHeight w:val="791"/>
        </w:trPr>
        <w:tc>
          <w:tcPr>
            <w:tcW w:w="3828" w:type="dxa"/>
            <w:vAlign w:val="center"/>
          </w:tcPr>
          <w:p w:rsidR="000E1F6B" w:rsidRPr="0076098B" w:rsidRDefault="000E1F6B" w:rsidP="00F93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Сведения о необходимой валовой выручке на соответствующий период, в том числе с разбивкой по годам</w:t>
            </w:r>
            <w:r w:rsidR="00482CF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482CFD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482CFD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275" w:type="dxa"/>
            <w:vAlign w:val="center"/>
          </w:tcPr>
          <w:p w:rsidR="000E1F6B" w:rsidRPr="00671F4E" w:rsidRDefault="00F82393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F4E">
              <w:rPr>
                <w:rFonts w:ascii="Times New Roman" w:hAnsi="Times New Roman" w:cs="Times New Roman"/>
                <w:sz w:val="24"/>
                <w:szCs w:val="24"/>
              </w:rPr>
              <w:t>12 484б,28</w:t>
            </w:r>
          </w:p>
        </w:tc>
        <w:tc>
          <w:tcPr>
            <w:tcW w:w="1182" w:type="dxa"/>
            <w:vAlign w:val="center"/>
          </w:tcPr>
          <w:p w:rsidR="000E1F6B" w:rsidRPr="00671F4E" w:rsidRDefault="00F82393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F4E">
              <w:rPr>
                <w:rFonts w:ascii="Times New Roman" w:hAnsi="Times New Roman" w:cs="Times New Roman"/>
                <w:sz w:val="24"/>
                <w:szCs w:val="24"/>
              </w:rPr>
              <w:t>13 920, 40</w:t>
            </w:r>
          </w:p>
        </w:tc>
        <w:tc>
          <w:tcPr>
            <w:tcW w:w="1158" w:type="dxa"/>
            <w:vAlign w:val="center"/>
          </w:tcPr>
          <w:p w:rsidR="000E1F6B" w:rsidRPr="00671F4E" w:rsidRDefault="004E6A19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13 088,08</w:t>
            </w:r>
          </w:p>
        </w:tc>
        <w:tc>
          <w:tcPr>
            <w:tcW w:w="1208" w:type="dxa"/>
            <w:vAlign w:val="center"/>
          </w:tcPr>
          <w:p w:rsidR="000E1F6B" w:rsidRPr="00671F4E" w:rsidRDefault="00FD5AC5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14 135,44</w:t>
            </w:r>
          </w:p>
        </w:tc>
        <w:tc>
          <w:tcPr>
            <w:tcW w:w="1202" w:type="dxa"/>
            <w:vAlign w:val="center"/>
          </w:tcPr>
          <w:p w:rsidR="000E1F6B" w:rsidRPr="00671F4E" w:rsidRDefault="00FD5AC5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14 699,78</w:t>
            </w:r>
          </w:p>
        </w:tc>
      </w:tr>
      <w:tr w:rsidR="006C78B4" w:rsidRPr="0076098B" w:rsidTr="006C78B4">
        <w:trPr>
          <w:trHeight w:val="522"/>
        </w:trPr>
        <w:tc>
          <w:tcPr>
            <w:tcW w:w="3828" w:type="dxa"/>
            <w:vAlign w:val="center"/>
          </w:tcPr>
          <w:p w:rsidR="006C78B4" w:rsidRPr="0076098B" w:rsidRDefault="006C78B4" w:rsidP="006C78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Годовой объем полезного отпуска тепловой энергии (теплоносителя)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тыс.Гкал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275" w:type="dxa"/>
            <w:vAlign w:val="center"/>
          </w:tcPr>
          <w:p w:rsidR="006C78B4" w:rsidRPr="00671F4E" w:rsidRDefault="006C78B4" w:rsidP="006C7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F4E">
              <w:rPr>
                <w:rFonts w:ascii="Times New Roman" w:hAnsi="Times New Roman" w:cs="Times New Roman"/>
                <w:sz w:val="24"/>
                <w:szCs w:val="24"/>
              </w:rPr>
              <w:t>9,275</w:t>
            </w:r>
          </w:p>
        </w:tc>
        <w:tc>
          <w:tcPr>
            <w:tcW w:w="1182" w:type="dxa"/>
            <w:vAlign w:val="center"/>
          </w:tcPr>
          <w:p w:rsidR="006C78B4" w:rsidRPr="00671F4E" w:rsidRDefault="006C78B4" w:rsidP="006C7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F4E">
              <w:rPr>
                <w:rFonts w:ascii="Times New Roman" w:hAnsi="Times New Roman" w:cs="Times New Roman"/>
                <w:sz w:val="24"/>
                <w:szCs w:val="24"/>
              </w:rPr>
              <w:t>9,275</w:t>
            </w:r>
          </w:p>
        </w:tc>
        <w:tc>
          <w:tcPr>
            <w:tcW w:w="1158" w:type="dxa"/>
            <w:vAlign w:val="center"/>
          </w:tcPr>
          <w:p w:rsidR="006C78B4" w:rsidRPr="00671F4E" w:rsidRDefault="006C78B4" w:rsidP="006C78B4">
            <w:r w:rsidRPr="00671F4E">
              <w:rPr>
                <w:rFonts w:ascii="Times New Roman" w:hAnsi="Times New Roman" w:cs="Times New Roman"/>
                <w:sz w:val="24"/>
                <w:szCs w:val="24"/>
              </w:rPr>
              <w:t>9,275</w:t>
            </w:r>
          </w:p>
        </w:tc>
        <w:tc>
          <w:tcPr>
            <w:tcW w:w="1208" w:type="dxa"/>
            <w:vAlign w:val="center"/>
          </w:tcPr>
          <w:p w:rsidR="006C78B4" w:rsidRPr="00671F4E" w:rsidRDefault="006C78B4" w:rsidP="006C78B4">
            <w:r w:rsidRPr="00671F4E">
              <w:rPr>
                <w:rFonts w:ascii="Times New Roman" w:hAnsi="Times New Roman" w:cs="Times New Roman"/>
                <w:sz w:val="24"/>
                <w:szCs w:val="24"/>
              </w:rPr>
              <w:t>9,275</w:t>
            </w:r>
          </w:p>
        </w:tc>
        <w:tc>
          <w:tcPr>
            <w:tcW w:w="1202" w:type="dxa"/>
            <w:vAlign w:val="center"/>
          </w:tcPr>
          <w:p w:rsidR="006C78B4" w:rsidRPr="00671F4E" w:rsidRDefault="006C78B4" w:rsidP="006C78B4">
            <w:r w:rsidRPr="00671F4E">
              <w:rPr>
                <w:rFonts w:ascii="Times New Roman" w:hAnsi="Times New Roman" w:cs="Times New Roman"/>
                <w:sz w:val="24"/>
                <w:szCs w:val="24"/>
              </w:rPr>
              <w:t>9,275</w:t>
            </w:r>
          </w:p>
        </w:tc>
      </w:tr>
      <w:tr w:rsidR="000E1F6B" w:rsidRPr="0076098B" w:rsidTr="00F82393">
        <w:trPr>
          <w:trHeight w:val="1790"/>
        </w:trPr>
        <w:tc>
          <w:tcPr>
            <w:tcW w:w="3828" w:type="dxa"/>
            <w:vAlign w:val="center"/>
          </w:tcPr>
          <w:p w:rsidR="000E1F6B" w:rsidRPr="0076098B" w:rsidRDefault="000E1F6B" w:rsidP="00F93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Размер экономически обоснованных расходов, не учтенных при регулировании тарифов в предыдущий период регулирования (при их наличии), определенном в соответствии с законодательством Российской Федерации</w:t>
            </w:r>
          </w:p>
        </w:tc>
        <w:tc>
          <w:tcPr>
            <w:tcW w:w="1275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2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08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02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0E1F6B" w:rsidRPr="0076098B" w:rsidRDefault="000E1F6B" w:rsidP="000E1F6B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p w:rsidR="000232AE" w:rsidRDefault="000232AE"/>
    <w:sectPr w:rsidR="000232AE" w:rsidSect="0035258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526"/>
    <w:rsid w:val="000232AE"/>
    <w:rsid w:val="000E1F6B"/>
    <w:rsid w:val="0010652D"/>
    <w:rsid w:val="00352588"/>
    <w:rsid w:val="00432526"/>
    <w:rsid w:val="00437325"/>
    <w:rsid w:val="00482CFD"/>
    <w:rsid w:val="004E6A19"/>
    <w:rsid w:val="00671F4E"/>
    <w:rsid w:val="006C78B4"/>
    <w:rsid w:val="00976CA8"/>
    <w:rsid w:val="00B21437"/>
    <w:rsid w:val="00BB4DC7"/>
    <w:rsid w:val="00E4227D"/>
    <w:rsid w:val="00E930EB"/>
    <w:rsid w:val="00F82393"/>
    <w:rsid w:val="00FD5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2128C"/>
  <w15:chartTrackingRefBased/>
  <w15:docId w15:val="{811CFB6E-CE4C-4056-8D6E-C5767A55B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0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930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МРСК Волги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Горбунова Лариса Ивановна</dc:creator>
  <cp:keywords/>
  <dc:description/>
  <cp:lastModifiedBy>Неверова Галина Владимировна</cp:lastModifiedBy>
  <cp:revision>5</cp:revision>
  <cp:lastPrinted>2021-05-07T11:34:00Z</cp:lastPrinted>
  <dcterms:created xsi:type="dcterms:W3CDTF">2020-04-08T03:46:00Z</dcterms:created>
  <dcterms:modified xsi:type="dcterms:W3CDTF">2021-05-07T12:24:00Z</dcterms:modified>
</cp:coreProperties>
</file>